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96B" w:rsidRDefault="0039496B" w:rsidP="00EC0EFE">
      <w:pPr>
        <w:autoSpaceDE w:val="0"/>
        <w:autoSpaceDN w:val="0"/>
        <w:adjustRightInd w:val="0"/>
        <w:spacing w:after="0" w:line="360" w:lineRule="auto"/>
        <w:ind w:left="0" w:right="-74"/>
        <w:rPr>
          <w:rFonts w:cs="Arial"/>
          <w:color w:val="000000"/>
          <w:lang w:val="ro-RO"/>
        </w:rPr>
      </w:pPr>
    </w:p>
    <w:p w:rsidR="0039496B" w:rsidRDefault="0039496B" w:rsidP="00EC0EFE">
      <w:pPr>
        <w:autoSpaceDE w:val="0"/>
        <w:autoSpaceDN w:val="0"/>
        <w:adjustRightInd w:val="0"/>
        <w:spacing w:after="0" w:line="360" w:lineRule="auto"/>
        <w:ind w:left="0" w:right="-74"/>
        <w:rPr>
          <w:rFonts w:cs="Arial"/>
          <w:b/>
          <w:color w:val="000000"/>
          <w:lang w:val="ro-RO"/>
        </w:rPr>
      </w:pPr>
      <w:r w:rsidRPr="0039748F">
        <w:rPr>
          <w:rFonts w:cs="Arial"/>
          <w:b/>
          <w:color w:val="000000"/>
          <w:u w:val="single"/>
          <w:lang w:val="ro-RO"/>
        </w:rPr>
        <w:t>Serviciul juridic, comunicare şi registratură</w:t>
      </w:r>
      <w:r w:rsidRPr="0039748F">
        <w:rPr>
          <w:rFonts w:cs="Arial"/>
          <w:b/>
          <w:color w:val="000000"/>
          <w:lang w:val="ro-RO"/>
        </w:rPr>
        <w:t xml:space="preserve"> </w:t>
      </w:r>
    </w:p>
    <w:p w:rsidR="00FA3E83" w:rsidRPr="0039748F" w:rsidRDefault="00FA3E83" w:rsidP="00EC0EFE">
      <w:pPr>
        <w:autoSpaceDE w:val="0"/>
        <w:autoSpaceDN w:val="0"/>
        <w:adjustRightInd w:val="0"/>
        <w:spacing w:after="0" w:line="360" w:lineRule="auto"/>
        <w:ind w:left="0" w:right="-74"/>
        <w:rPr>
          <w:rFonts w:cs="Arial"/>
          <w:color w:val="000000"/>
          <w:lang w:val="ro-RO"/>
        </w:rPr>
      </w:pPr>
    </w:p>
    <w:p w:rsidR="00FA3E83" w:rsidRPr="002C6A63" w:rsidRDefault="002C6A63" w:rsidP="00EC0EFE">
      <w:pPr>
        <w:autoSpaceDE w:val="0"/>
        <w:autoSpaceDN w:val="0"/>
        <w:adjustRightInd w:val="0"/>
        <w:spacing w:after="0" w:line="360" w:lineRule="auto"/>
        <w:ind w:left="0" w:right="-74"/>
        <w:rPr>
          <w:rFonts w:cs="Arial"/>
          <w:b/>
          <w:i/>
          <w:color w:val="000000"/>
          <w:lang w:val="ro-RO"/>
        </w:rPr>
      </w:pPr>
      <w:r w:rsidRPr="002C6A63">
        <w:rPr>
          <w:rFonts w:cs="Arial"/>
          <w:b/>
          <w:i/>
          <w:color w:val="000000"/>
          <w:lang w:val="ro-RO"/>
        </w:rPr>
        <w:t>Bibliografie</w:t>
      </w:r>
      <w:r w:rsidR="00FA3E83" w:rsidRPr="002C6A63">
        <w:rPr>
          <w:rFonts w:cs="Arial"/>
          <w:b/>
          <w:i/>
          <w:color w:val="000000"/>
          <w:lang w:val="ro-RO"/>
        </w:rPr>
        <w:t>:</w:t>
      </w:r>
    </w:p>
    <w:p w:rsidR="00A15525" w:rsidRDefault="00A15525" w:rsidP="00EC0EFE">
      <w:pPr>
        <w:autoSpaceDE w:val="0"/>
        <w:autoSpaceDN w:val="0"/>
        <w:adjustRightInd w:val="0"/>
        <w:spacing w:after="0" w:line="360" w:lineRule="auto"/>
        <w:ind w:left="0" w:right="-74"/>
        <w:rPr>
          <w:rFonts w:cs="Arial"/>
          <w:b/>
          <w:color w:val="000000"/>
          <w:u w:val="single"/>
          <w:lang w:val="ro-RO"/>
        </w:rPr>
      </w:pPr>
    </w:p>
    <w:p w:rsidR="00294FE2" w:rsidRPr="003411C0" w:rsidRDefault="00294FE2" w:rsidP="00EC0EFE">
      <w:pPr>
        <w:pStyle w:val="ListParagraph"/>
        <w:numPr>
          <w:ilvl w:val="0"/>
          <w:numId w:val="2"/>
        </w:numPr>
        <w:spacing w:line="360" w:lineRule="auto"/>
        <w:rPr>
          <w:rFonts w:ascii="Trebuchet MS" w:hAnsi="Trebuchet MS"/>
          <w:lang w:val="ro-RO"/>
        </w:rPr>
      </w:pPr>
      <w:r w:rsidRPr="003411C0">
        <w:rPr>
          <w:rFonts w:ascii="Trebuchet MS" w:hAnsi="Trebuchet MS"/>
          <w:lang w:val="ro-RO"/>
        </w:rPr>
        <w:t>Constituția  României;</w:t>
      </w:r>
    </w:p>
    <w:p w:rsidR="00294FE2" w:rsidRPr="00294FE2" w:rsidRDefault="00294FE2" w:rsidP="00EC0EFE">
      <w:pPr>
        <w:pStyle w:val="ListParagraph"/>
        <w:numPr>
          <w:ilvl w:val="0"/>
          <w:numId w:val="2"/>
        </w:numPr>
        <w:spacing w:line="360" w:lineRule="auto"/>
        <w:jc w:val="both"/>
        <w:rPr>
          <w:rFonts w:ascii="Trebuchet MS" w:hAnsi="Trebuchet MS"/>
          <w:lang w:val="ro-RO"/>
        </w:rPr>
      </w:pPr>
      <w:r w:rsidRPr="003411C0">
        <w:rPr>
          <w:rFonts w:ascii="Trebuchet MS" w:hAnsi="Trebuchet MS"/>
          <w:lang w:val="ro-RO"/>
        </w:rPr>
        <w:t>Legea n</w:t>
      </w:r>
      <w:r>
        <w:rPr>
          <w:rFonts w:ascii="Trebuchet MS" w:hAnsi="Trebuchet MS"/>
          <w:lang w:val="ro-RO"/>
        </w:rPr>
        <w:t>r. 286/2009 privind Codul penal (</w:t>
      </w:r>
      <w:r w:rsidR="003803A0">
        <w:rPr>
          <w:rFonts w:ascii="Trebuchet MS" w:hAnsi="Trebuchet MS"/>
          <w:lang w:val="ro-RO"/>
        </w:rPr>
        <w:t>Măsuri de siguranța. Infracț</w:t>
      </w:r>
      <w:r w:rsidRPr="003411C0">
        <w:rPr>
          <w:rFonts w:ascii="Trebuchet MS" w:hAnsi="Trebuchet MS"/>
          <w:lang w:val="ro-RO"/>
        </w:rPr>
        <w:t>iu</w:t>
      </w:r>
      <w:r w:rsidR="003803A0">
        <w:rPr>
          <w:rFonts w:ascii="Trebuchet MS" w:hAnsi="Trebuchet MS"/>
          <w:lang w:val="ro-RO"/>
        </w:rPr>
        <w:t>ni contra patrimoniului. Infracțiuni contra înfăptuirii justiției. Infracț</w:t>
      </w:r>
      <w:r w:rsidRPr="003411C0">
        <w:rPr>
          <w:rFonts w:ascii="Trebuchet MS" w:hAnsi="Trebuchet MS"/>
          <w:lang w:val="ro-RO"/>
        </w:rPr>
        <w:t>i</w:t>
      </w:r>
      <w:r w:rsidR="003803A0">
        <w:rPr>
          <w:rFonts w:ascii="Trebuchet MS" w:hAnsi="Trebuchet MS"/>
          <w:lang w:val="ro-RO"/>
        </w:rPr>
        <w:t>uni de corupț</w:t>
      </w:r>
      <w:r w:rsidR="00EE3E00">
        <w:rPr>
          <w:rFonts w:ascii="Trebuchet MS" w:hAnsi="Trebuchet MS"/>
          <w:lang w:val="ro-RO"/>
        </w:rPr>
        <w:t>ie si de serviciu</w:t>
      </w:r>
      <w:r w:rsidRPr="00294FE2">
        <w:rPr>
          <w:rFonts w:ascii="Trebuchet MS" w:hAnsi="Trebuchet MS"/>
          <w:lang w:val="ro-RO"/>
        </w:rPr>
        <w:t>)</w:t>
      </w:r>
      <w:r w:rsidR="00EE3E00">
        <w:rPr>
          <w:rFonts w:ascii="Trebuchet MS" w:hAnsi="Trebuchet MS"/>
          <w:lang w:val="ro-RO"/>
        </w:rPr>
        <w:t>;</w:t>
      </w:r>
    </w:p>
    <w:p w:rsidR="00294FE2" w:rsidRDefault="00294FE2" w:rsidP="00EC0EFE">
      <w:pPr>
        <w:pStyle w:val="ListParagraph"/>
        <w:numPr>
          <w:ilvl w:val="0"/>
          <w:numId w:val="2"/>
        </w:numPr>
        <w:spacing w:line="360" w:lineRule="auto"/>
        <w:jc w:val="both"/>
        <w:rPr>
          <w:rFonts w:ascii="Trebuchet MS" w:hAnsi="Trebuchet MS"/>
          <w:lang w:val="ro-RO"/>
        </w:rPr>
      </w:pPr>
      <w:r w:rsidRPr="003411C0">
        <w:rPr>
          <w:rFonts w:ascii="Trebuchet MS" w:hAnsi="Trebuchet MS"/>
          <w:lang w:val="ro-RO"/>
        </w:rPr>
        <w:t>Legea nr. 135/2010 privind Codul de procedură penală</w:t>
      </w:r>
      <w:r>
        <w:rPr>
          <w:rFonts w:ascii="Trebuchet MS" w:hAnsi="Trebuchet MS"/>
          <w:lang w:val="ro-RO"/>
        </w:rPr>
        <w:t xml:space="preserve"> (</w:t>
      </w:r>
      <w:r w:rsidRPr="003411C0">
        <w:rPr>
          <w:rFonts w:ascii="Trebuchet MS" w:hAnsi="Trebuchet MS"/>
          <w:lang w:val="ro-RO"/>
        </w:rPr>
        <w:t>Acţi</w:t>
      </w:r>
      <w:r w:rsidR="003803A0">
        <w:rPr>
          <w:rFonts w:ascii="Trebuchet MS" w:hAnsi="Trebuchet MS"/>
          <w:lang w:val="ro-RO"/>
        </w:rPr>
        <w:t>unea penală. Actiunea civila. Părțile si subiecț</w:t>
      </w:r>
      <w:r w:rsidRPr="003411C0">
        <w:rPr>
          <w:rFonts w:ascii="Trebuchet MS" w:hAnsi="Trebuchet MS"/>
          <w:lang w:val="ro-RO"/>
        </w:rPr>
        <w:t>ii procesuali principali. Pr</w:t>
      </w:r>
      <w:r w:rsidR="003803A0">
        <w:rPr>
          <w:rFonts w:ascii="Trebuchet MS" w:hAnsi="Trebuchet MS"/>
          <w:lang w:val="ro-RO"/>
        </w:rPr>
        <w:t>obele-reguli generale. Percheziț</w:t>
      </w:r>
      <w:r w:rsidRPr="003411C0">
        <w:rPr>
          <w:rFonts w:ascii="Trebuchet MS" w:hAnsi="Trebuchet MS"/>
          <w:lang w:val="ro-RO"/>
        </w:rPr>
        <w:t>ia domicilia</w:t>
      </w:r>
      <w:r w:rsidR="003803A0">
        <w:rPr>
          <w:rFonts w:ascii="Trebuchet MS" w:hAnsi="Trebuchet MS"/>
          <w:lang w:val="ro-RO"/>
        </w:rPr>
        <w:t>ra: procesul-verbal de percheziț</w:t>
      </w:r>
      <w:r w:rsidRPr="003411C0">
        <w:rPr>
          <w:rFonts w:ascii="Trebuchet MS" w:hAnsi="Trebuchet MS"/>
          <w:lang w:val="ro-RO"/>
        </w:rPr>
        <w:t>ie</w:t>
      </w:r>
      <w:r w:rsidR="003803A0">
        <w:rPr>
          <w:rFonts w:ascii="Trebuchet MS" w:hAnsi="Trebuchet MS"/>
          <w:lang w:val="ro-RO"/>
        </w:rPr>
        <w:t>, masuri privind obiectele ori î</w:t>
      </w:r>
      <w:r w:rsidRPr="003411C0">
        <w:rPr>
          <w:rFonts w:ascii="Trebuchet MS" w:hAnsi="Trebuchet MS"/>
          <w:lang w:val="ro-RO"/>
        </w:rPr>
        <w:t>nscrisurile ridicate, conservarea sau valorificarea obiectelor rid</w:t>
      </w:r>
      <w:r w:rsidR="003803A0">
        <w:rPr>
          <w:rFonts w:ascii="Trebuchet MS" w:hAnsi="Trebuchet MS"/>
          <w:lang w:val="ro-RO"/>
        </w:rPr>
        <w:t>icate. Ridicarea de obiecte si înscrisuri. Înscrisurile. Mă</w:t>
      </w:r>
      <w:r w:rsidRPr="003411C0">
        <w:rPr>
          <w:rFonts w:ascii="Trebuchet MS" w:hAnsi="Trebuchet MS"/>
          <w:lang w:val="ro-RO"/>
        </w:rPr>
        <w:t>surile asiguratorii. Restituirea lucrurilor. Termenele. Modificarea actel</w:t>
      </w:r>
      <w:r w:rsidR="003803A0">
        <w:rPr>
          <w:rFonts w:ascii="Trebuchet MS" w:hAnsi="Trebuchet MS"/>
          <w:lang w:val="ro-RO"/>
        </w:rPr>
        <w:t>or de procedura.  Rezolvarea acțiunii civile. Executarea hotărârilor penale: dispoziții g</w:t>
      </w:r>
      <w:r w:rsidRPr="003411C0">
        <w:rPr>
          <w:rFonts w:ascii="Trebuchet MS" w:hAnsi="Trebuchet MS"/>
          <w:lang w:val="ro-RO"/>
        </w:rPr>
        <w:t>en</w:t>
      </w:r>
      <w:r w:rsidR="003803A0">
        <w:rPr>
          <w:rFonts w:ascii="Trebuchet MS" w:hAnsi="Trebuchet MS"/>
          <w:lang w:val="ro-RO"/>
        </w:rPr>
        <w:t>erale; executarea confiscă</w:t>
      </w:r>
      <w:r w:rsidRPr="003411C0">
        <w:rPr>
          <w:rFonts w:ascii="Trebuchet MS" w:hAnsi="Trebuchet MS"/>
          <w:lang w:val="ro-RO"/>
        </w:rPr>
        <w:t>rii speciale sau extinse; punerea in executare a di</w:t>
      </w:r>
      <w:r w:rsidR="003803A0">
        <w:rPr>
          <w:rFonts w:ascii="Trebuchet MS" w:hAnsi="Trebuchet MS"/>
          <w:lang w:val="ro-RO"/>
        </w:rPr>
        <w:t>spozițiilor civile din hotărâ</w:t>
      </w:r>
      <w:r w:rsidR="00EE3E00">
        <w:rPr>
          <w:rFonts w:ascii="Trebuchet MS" w:hAnsi="Trebuchet MS"/>
          <w:lang w:val="ro-RO"/>
        </w:rPr>
        <w:t>re</w:t>
      </w:r>
      <w:r>
        <w:rPr>
          <w:rFonts w:ascii="Trebuchet MS" w:hAnsi="Trebuchet MS"/>
          <w:lang w:val="ro-RO"/>
        </w:rPr>
        <w:t>)</w:t>
      </w:r>
      <w:r w:rsidR="00EE3E00">
        <w:rPr>
          <w:rFonts w:ascii="Trebuchet MS" w:hAnsi="Trebuchet MS"/>
          <w:lang w:val="ro-RO"/>
        </w:rPr>
        <w:t>;</w:t>
      </w:r>
    </w:p>
    <w:p w:rsidR="00D81EA8" w:rsidRDefault="00294FE2" w:rsidP="00EC0EFE">
      <w:pPr>
        <w:pStyle w:val="ListParagraph"/>
        <w:numPr>
          <w:ilvl w:val="0"/>
          <w:numId w:val="2"/>
        </w:numPr>
        <w:spacing w:line="360" w:lineRule="auto"/>
        <w:jc w:val="both"/>
        <w:rPr>
          <w:rFonts w:ascii="Trebuchet MS" w:hAnsi="Trebuchet MS"/>
          <w:lang w:val="ro-RO"/>
        </w:rPr>
      </w:pPr>
      <w:r w:rsidRPr="003411C0">
        <w:rPr>
          <w:rFonts w:ascii="Trebuchet MS" w:hAnsi="Trebuchet MS"/>
          <w:lang w:val="ro-RO"/>
        </w:rPr>
        <w:t>Legea nr. 134/2010 privind Codul de procedura civila</w:t>
      </w:r>
      <w:r w:rsidR="00AD629D">
        <w:rPr>
          <w:rFonts w:ascii="Trebuchet MS" w:hAnsi="Trebuchet MS"/>
          <w:lang w:val="ro-RO"/>
        </w:rPr>
        <w:t xml:space="preserve"> (</w:t>
      </w:r>
      <w:r w:rsidR="00AD629D" w:rsidRPr="003411C0">
        <w:rPr>
          <w:rFonts w:ascii="Trebuchet MS" w:hAnsi="Trebuchet MS"/>
          <w:lang w:val="ro-RO"/>
        </w:rPr>
        <w:t xml:space="preserve">Nulitatea actelor de procedura. </w:t>
      </w:r>
      <w:r w:rsidR="00FB192F">
        <w:rPr>
          <w:rFonts w:ascii="Trebuchet MS" w:hAnsi="Trebuchet MS"/>
          <w:lang w:val="ro-RO"/>
        </w:rPr>
        <w:t>Termenele procedurale. Contestaț</w:t>
      </w:r>
      <w:r w:rsidR="00AD629D" w:rsidRPr="003411C0">
        <w:rPr>
          <w:rFonts w:ascii="Trebuchet MS" w:hAnsi="Trebuchet MS"/>
          <w:lang w:val="ro-RO"/>
        </w:rPr>
        <w:t>ia la executare. Masuri asiguratorii</w:t>
      </w:r>
      <w:r w:rsidR="00AD629D">
        <w:rPr>
          <w:rFonts w:ascii="Trebuchet MS" w:hAnsi="Trebuchet MS"/>
          <w:lang w:val="ro-RO"/>
        </w:rPr>
        <w:t>)</w:t>
      </w:r>
      <w:r w:rsidR="00EE3E00">
        <w:rPr>
          <w:rFonts w:ascii="Trebuchet MS" w:hAnsi="Trebuchet MS"/>
          <w:lang w:val="ro-RO"/>
        </w:rPr>
        <w:t>;</w:t>
      </w:r>
      <w:r>
        <w:rPr>
          <w:rFonts w:ascii="Trebuchet MS" w:hAnsi="Trebuchet MS"/>
          <w:lang w:val="ro-RO"/>
        </w:rPr>
        <w:t xml:space="preserve"> </w:t>
      </w:r>
      <w:r w:rsidR="00AD629D">
        <w:rPr>
          <w:rFonts w:ascii="Trebuchet MS" w:hAnsi="Trebuchet MS"/>
          <w:lang w:val="ro-RO"/>
        </w:rPr>
        <w:t xml:space="preserve"> </w:t>
      </w:r>
    </w:p>
    <w:p w:rsidR="00294FE2" w:rsidRPr="00D81EA8" w:rsidRDefault="00294FE2" w:rsidP="00EC0EFE">
      <w:pPr>
        <w:pStyle w:val="ListParagraph"/>
        <w:numPr>
          <w:ilvl w:val="0"/>
          <w:numId w:val="2"/>
        </w:numPr>
        <w:spacing w:line="360" w:lineRule="auto"/>
        <w:jc w:val="both"/>
        <w:rPr>
          <w:rFonts w:ascii="Trebuchet MS" w:hAnsi="Trebuchet MS"/>
          <w:lang w:val="ro-RO"/>
        </w:rPr>
      </w:pPr>
      <w:r w:rsidRPr="003411C0">
        <w:rPr>
          <w:rFonts w:ascii="Trebuchet MS" w:hAnsi="Trebuchet MS"/>
          <w:lang w:val="ro-RO"/>
        </w:rPr>
        <w:t>Legea nr. 287/2009 privind Noul Cod civil</w:t>
      </w:r>
      <w:r>
        <w:rPr>
          <w:rFonts w:ascii="Trebuchet MS" w:hAnsi="Trebuchet MS"/>
          <w:lang w:val="ro-RO"/>
        </w:rPr>
        <w:t xml:space="preserve"> (</w:t>
      </w:r>
      <w:r w:rsidR="00FB192F">
        <w:rPr>
          <w:rFonts w:ascii="Trebuchet MS" w:hAnsi="Trebuchet MS"/>
          <w:lang w:val="ro-RO"/>
        </w:rPr>
        <w:t>Contractul: dispoziții generale, î</w:t>
      </w:r>
      <w:r w:rsidRPr="003411C0">
        <w:rPr>
          <w:rFonts w:ascii="Trebuchet MS" w:hAnsi="Trebuchet MS"/>
          <w:lang w:val="ro-RO"/>
        </w:rPr>
        <w:t>ncheierea contractului; nulitatea contractului; interpretarea contractului</w:t>
      </w:r>
      <w:r>
        <w:rPr>
          <w:rFonts w:ascii="Trebuchet MS" w:hAnsi="Trebuchet MS"/>
          <w:lang w:val="ro-RO"/>
        </w:rPr>
        <w:t xml:space="preserve">; </w:t>
      </w:r>
      <w:r w:rsidRPr="003411C0">
        <w:rPr>
          <w:rFonts w:ascii="Trebuchet MS" w:hAnsi="Trebuchet MS"/>
          <w:lang w:val="ro-RO"/>
        </w:rPr>
        <w:t>Administ</w:t>
      </w:r>
      <w:r w:rsidR="00FB192F">
        <w:rPr>
          <w:rFonts w:ascii="Trebuchet MS" w:hAnsi="Trebuchet MS"/>
          <w:lang w:val="ro-RO"/>
        </w:rPr>
        <w:t>rarea bunurilor altuia: dispoziț</w:t>
      </w:r>
      <w:r w:rsidRPr="003411C0">
        <w:rPr>
          <w:rFonts w:ascii="Trebuchet MS" w:hAnsi="Trebuchet MS"/>
          <w:lang w:val="ro-RO"/>
        </w:rPr>
        <w:t>ii generale; forme de administrar</w:t>
      </w:r>
      <w:r w:rsidR="00FB192F">
        <w:rPr>
          <w:rFonts w:ascii="Trebuchet MS" w:hAnsi="Trebuchet MS"/>
          <w:lang w:val="ro-RO"/>
        </w:rPr>
        <w:t>e; regimul juridic al administrării - obligaț</w:t>
      </w:r>
      <w:r w:rsidRPr="003411C0">
        <w:rPr>
          <w:rFonts w:ascii="Trebuchet MS" w:hAnsi="Trebuchet MS"/>
          <w:lang w:val="ro-RO"/>
        </w:rPr>
        <w:t>iile administratoru</w:t>
      </w:r>
      <w:r w:rsidR="00FB192F">
        <w:rPr>
          <w:rFonts w:ascii="Trebuchet MS" w:hAnsi="Trebuchet MS"/>
          <w:lang w:val="ro-RO"/>
        </w:rPr>
        <w:t>lui fata de  beneficiar, obligaț</w:t>
      </w:r>
      <w:r w:rsidRPr="003411C0">
        <w:rPr>
          <w:rFonts w:ascii="Trebuchet MS" w:hAnsi="Trebuchet MS"/>
          <w:lang w:val="ro-RO"/>
        </w:rPr>
        <w:t>iile administratorului si ale benef</w:t>
      </w:r>
      <w:r w:rsidR="00FB192F">
        <w:rPr>
          <w:rFonts w:ascii="Trebuchet MS" w:hAnsi="Trebuchet MS"/>
          <w:lang w:val="ro-RO"/>
        </w:rPr>
        <w:t>iciarului in raporturile cu terț</w:t>
      </w:r>
      <w:r w:rsidRPr="003411C0">
        <w:rPr>
          <w:rFonts w:ascii="Trebuchet MS" w:hAnsi="Trebuchet MS"/>
          <w:lang w:val="ro-RO"/>
        </w:rPr>
        <w:t>ii, inventa</w:t>
      </w:r>
      <w:r w:rsidR="00FB192F">
        <w:rPr>
          <w:rFonts w:ascii="Trebuchet MS" w:hAnsi="Trebuchet MS"/>
          <w:lang w:val="ro-RO"/>
        </w:rPr>
        <w:t>r</w:t>
      </w:r>
      <w:r w:rsidR="00EE3E00">
        <w:rPr>
          <w:rFonts w:ascii="Trebuchet MS" w:hAnsi="Trebuchet MS"/>
          <w:lang w:val="ro-RO"/>
        </w:rPr>
        <w:t>,</w:t>
      </w:r>
      <w:r w:rsidR="00FB192F">
        <w:rPr>
          <w:rFonts w:ascii="Trebuchet MS" w:hAnsi="Trebuchet MS"/>
          <w:lang w:val="ro-RO"/>
        </w:rPr>
        <w:t xml:space="preserve"> garanț</w:t>
      </w:r>
      <w:r w:rsidR="00EE3E00">
        <w:rPr>
          <w:rFonts w:ascii="Trebuchet MS" w:hAnsi="Trebuchet MS"/>
          <w:lang w:val="ro-RO"/>
        </w:rPr>
        <w:t>ii si asigurare</w:t>
      </w:r>
      <w:r>
        <w:rPr>
          <w:rFonts w:ascii="Trebuchet MS" w:hAnsi="Trebuchet MS"/>
          <w:lang w:val="ro-RO"/>
        </w:rPr>
        <w:t>)</w:t>
      </w:r>
      <w:r w:rsidR="00EE3E00">
        <w:rPr>
          <w:rFonts w:ascii="Trebuchet MS" w:hAnsi="Trebuchet MS"/>
          <w:lang w:val="ro-RO"/>
        </w:rPr>
        <w:t>;</w:t>
      </w:r>
    </w:p>
    <w:p w:rsidR="00A15525" w:rsidRDefault="00A15525" w:rsidP="00EC0EFE">
      <w:pPr>
        <w:pStyle w:val="ListParagraph"/>
        <w:numPr>
          <w:ilvl w:val="0"/>
          <w:numId w:val="2"/>
        </w:numPr>
        <w:spacing w:line="360" w:lineRule="auto"/>
        <w:jc w:val="both"/>
        <w:rPr>
          <w:rFonts w:ascii="Trebuchet MS" w:hAnsi="Trebuchet MS"/>
          <w:lang w:val="ro-RO"/>
        </w:rPr>
      </w:pPr>
      <w:r w:rsidRPr="00ED7E80">
        <w:rPr>
          <w:rFonts w:ascii="Trebuchet MS" w:hAnsi="Trebuchet MS"/>
          <w:lang w:val="ro-RO"/>
        </w:rPr>
        <w:t>Legea nr.</w:t>
      </w:r>
      <w:r w:rsidR="00FB192F">
        <w:rPr>
          <w:rFonts w:ascii="Trebuchet MS" w:hAnsi="Trebuchet MS"/>
          <w:lang w:val="ro-RO"/>
        </w:rPr>
        <w:t xml:space="preserve"> 318/2015 pentru înființarea, organizarea şi funcț</w:t>
      </w:r>
      <w:r w:rsidRPr="00ED7E80">
        <w:rPr>
          <w:rFonts w:ascii="Trebuchet MS" w:hAnsi="Trebuchet MS"/>
          <w:lang w:val="ro-RO"/>
        </w:rPr>
        <w:t>ionarea Agenţiei Naţionale de Administrare a Bunurilor Indisponibilizate şi pentru modificarea şi completarea unor acte normative;</w:t>
      </w:r>
    </w:p>
    <w:p w:rsidR="00775BFE" w:rsidRDefault="00775BFE" w:rsidP="00EC0EFE">
      <w:pPr>
        <w:pStyle w:val="ListParagraph"/>
        <w:numPr>
          <w:ilvl w:val="0"/>
          <w:numId w:val="2"/>
        </w:numPr>
        <w:spacing w:line="360" w:lineRule="auto"/>
        <w:jc w:val="both"/>
        <w:rPr>
          <w:rFonts w:ascii="Trebuchet MS" w:hAnsi="Trebuchet MS"/>
          <w:lang w:val="ro-RO"/>
        </w:rPr>
      </w:pPr>
      <w:r>
        <w:rPr>
          <w:rFonts w:ascii="Trebuchet MS" w:hAnsi="Trebuchet MS"/>
          <w:lang w:val="ro-RO"/>
        </w:rPr>
        <w:t>Legea nr. 216/2016 privind stabilirea destinației unor bunuri imobile confiscate;</w:t>
      </w:r>
    </w:p>
    <w:p w:rsidR="000309AD" w:rsidRDefault="000309AD" w:rsidP="00EC0EFE">
      <w:pPr>
        <w:pStyle w:val="ListParagraph"/>
        <w:numPr>
          <w:ilvl w:val="0"/>
          <w:numId w:val="2"/>
        </w:numPr>
        <w:spacing w:line="360" w:lineRule="auto"/>
        <w:jc w:val="both"/>
        <w:rPr>
          <w:rFonts w:ascii="Trebuchet MS" w:hAnsi="Trebuchet MS"/>
          <w:lang w:val="ro-RO"/>
        </w:rPr>
      </w:pPr>
      <w:r w:rsidRPr="000309AD">
        <w:rPr>
          <w:rFonts w:ascii="Trebuchet MS" w:hAnsi="Trebuchet MS"/>
          <w:lang w:val="ro-RO"/>
        </w:rPr>
        <w:t>Legea contenciosului administrativ nr. 554/2004 cu modificările şi completările ulterioare;</w:t>
      </w:r>
    </w:p>
    <w:p w:rsidR="00D81EA8" w:rsidRDefault="00D81EA8" w:rsidP="00EC0EFE">
      <w:pPr>
        <w:pStyle w:val="ListParagraph"/>
        <w:numPr>
          <w:ilvl w:val="0"/>
          <w:numId w:val="2"/>
        </w:numPr>
        <w:spacing w:line="360" w:lineRule="auto"/>
        <w:jc w:val="both"/>
        <w:rPr>
          <w:rFonts w:ascii="Trebuchet MS" w:hAnsi="Trebuchet MS"/>
          <w:lang w:val="ro-RO"/>
        </w:rPr>
      </w:pPr>
      <w:r w:rsidRPr="00D81EA8">
        <w:rPr>
          <w:rFonts w:ascii="Trebuchet MS" w:hAnsi="Trebuchet MS"/>
          <w:lang w:val="ro-RO"/>
        </w:rPr>
        <w:t>Legea nr. 52/2003 privind transparenţa decizională în administraţia publică, republicată;</w:t>
      </w:r>
    </w:p>
    <w:p w:rsidR="00EE7C50" w:rsidRDefault="00EE7C50" w:rsidP="00EC0EFE">
      <w:pPr>
        <w:pStyle w:val="ListParagraph"/>
        <w:numPr>
          <w:ilvl w:val="0"/>
          <w:numId w:val="2"/>
        </w:numPr>
        <w:spacing w:line="360" w:lineRule="auto"/>
        <w:jc w:val="both"/>
        <w:rPr>
          <w:rFonts w:ascii="Trebuchet MS" w:hAnsi="Trebuchet MS"/>
          <w:lang w:val="ro-RO"/>
        </w:rPr>
      </w:pPr>
      <w:r>
        <w:rPr>
          <w:rFonts w:ascii="Trebuchet MS" w:hAnsi="Trebuchet MS"/>
          <w:lang w:val="ro-RO"/>
        </w:rPr>
        <w:lastRenderedPageBreak/>
        <w:t xml:space="preserve">Legea nr. 302/2004 privind cooperarea judiciară internațională în materie penală(Principii generale ale cooperării judiciare internaționale în materie penală;Dispoziții privind cooperarea cu statele membre ale Uniunii Europene în aplicarae Deciziei – cadru  2006/783/JAI din 06 octombrie 2006 privind aplicarea principiului recunoașterii reciproce la ordinele de confiscare); </w:t>
      </w:r>
    </w:p>
    <w:p w:rsidR="00D81EA8" w:rsidRPr="00D81EA8" w:rsidRDefault="00D81EA8" w:rsidP="00EC0EFE">
      <w:pPr>
        <w:pStyle w:val="ListParagraph"/>
        <w:numPr>
          <w:ilvl w:val="0"/>
          <w:numId w:val="2"/>
        </w:numPr>
        <w:spacing w:line="360" w:lineRule="auto"/>
        <w:jc w:val="both"/>
        <w:rPr>
          <w:rFonts w:ascii="Trebuchet MS" w:hAnsi="Trebuchet MS"/>
          <w:lang w:val="ro-RO"/>
        </w:rPr>
      </w:pPr>
      <w:r w:rsidRPr="00D81EA8">
        <w:rPr>
          <w:rFonts w:ascii="Trebuchet MS" w:hAnsi="Trebuchet MS"/>
          <w:lang w:val="ro-RO"/>
        </w:rPr>
        <w:t>Legea nr. 161/2003 privind unele măsuri pentru asigurarea transparenţei în exercitarea demnităţilor publice, a funcţiilor publice şi în mediul de afaceri, prevenirea şi sancţionarea corupţiei, cu modificările şi completările ulterioare;</w:t>
      </w:r>
    </w:p>
    <w:p w:rsidR="00A15525" w:rsidRPr="00ED7E80" w:rsidRDefault="00A15525" w:rsidP="00EC0EFE">
      <w:pPr>
        <w:pStyle w:val="ListParagraph"/>
        <w:numPr>
          <w:ilvl w:val="0"/>
          <w:numId w:val="2"/>
        </w:numPr>
        <w:spacing w:line="360" w:lineRule="auto"/>
        <w:jc w:val="both"/>
        <w:rPr>
          <w:rFonts w:ascii="Trebuchet MS" w:hAnsi="Trebuchet MS"/>
          <w:lang w:val="ro-RO"/>
        </w:rPr>
      </w:pPr>
      <w:r w:rsidRPr="00ED7E80">
        <w:rPr>
          <w:rFonts w:ascii="Trebuchet MS" w:hAnsi="Trebuchet MS"/>
          <w:lang w:val="ro-RO"/>
        </w:rPr>
        <w:t>Legea nr. 544/2001 privind liberul acces la informaţiile de interes public, cu modificările și completările ulterioare;</w:t>
      </w:r>
    </w:p>
    <w:p w:rsidR="00A15525" w:rsidRDefault="00A15525" w:rsidP="00EC0EFE">
      <w:pPr>
        <w:pStyle w:val="ListParagraph"/>
        <w:numPr>
          <w:ilvl w:val="0"/>
          <w:numId w:val="2"/>
        </w:numPr>
        <w:spacing w:line="360" w:lineRule="auto"/>
        <w:jc w:val="both"/>
        <w:rPr>
          <w:rFonts w:ascii="Trebuchet MS" w:hAnsi="Trebuchet MS"/>
          <w:lang w:val="ro-RO"/>
        </w:rPr>
      </w:pPr>
      <w:r w:rsidRPr="00ED7E80">
        <w:rPr>
          <w:rFonts w:ascii="Trebuchet MS" w:hAnsi="Trebuchet MS"/>
          <w:lang w:val="ro-RO"/>
        </w:rPr>
        <w:t>Legea nr. 233/2002 pentru aprobarea Ordonanţei Guvernului nr. 27/2002 privind reglementarea activităţii de soluţionare a petiţiilor;</w:t>
      </w:r>
    </w:p>
    <w:p w:rsidR="00A15525" w:rsidRPr="00ED7E80" w:rsidRDefault="00A15525" w:rsidP="00EC0EFE">
      <w:pPr>
        <w:pStyle w:val="ListParagraph"/>
        <w:numPr>
          <w:ilvl w:val="0"/>
          <w:numId w:val="2"/>
        </w:numPr>
        <w:spacing w:line="360" w:lineRule="auto"/>
        <w:jc w:val="both"/>
        <w:rPr>
          <w:rFonts w:ascii="Trebuchet MS" w:hAnsi="Trebuchet MS"/>
          <w:lang w:val="ro-RO"/>
        </w:rPr>
      </w:pPr>
      <w:r w:rsidRPr="00A15525">
        <w:rPr>
          <w:rFonts w:ascii="Trebuchet MS" w:hAnsi="Trebuchet MS"/>
          <w:lang w:val="ro-RO"/>
        </w:rPr>
        <w:t>Ordonanța de urgență nr. 57/2019 privind Codul administrativ</w:t>
      </w:r>
      <w:r>
        <w:rPr>
          <w:rFonts w:ascii="Trebuchet MS" w:hAnsi="Trebuchet MS"/>
          <w:lang w:val="ro-RO"/>
        </w:rPr>
        <w:t>;</w:t>
      </w:r>
    </w:p>
    <w:p w:rsidR="00A15525" w:rsidRDefault="00A15525" w:rsidP="00EC0EFE">
      <w:pPr>
        <w:pStyle w:val="ListParagraph"/>
        <w:numPr>
          <w:ilvl w:val="0"/>
          <w:numId w:val="2"/>
        </w:numPr>
        <w:spacing w:line="360" w:lineRule="auto"/>
        <w:jc w:val="both"/>
        <w:rPr>
          <w:rFonts w:ascii="Trebuchet MS" w:hAnsi="Trebuchet MS"/>
          <w:lang w:val="ro-RO"/>
        </w:rPr>
      </w:pPr>
      <w:r w:rsidRPr="00ED7E80">
        <w:rPr>
          <w:rFonts w:ascii="Trebuchet MS" w:hAnsi="Trebuchet MS"/>
          <w:lang w:val="ro-RO"/>
        </w:rPr>
        <w:t>Ordonanța Guvernului nr. 27/2002 privind reglementarea activităţii de soluţionare a petiţiilor, cu modificările şi completările ulterioare;</w:t>
      </w:r>
    </w:p>
    <w:p w:rsidR="00A15525" w:rsidRPr="00494076" w:rsidRDefault="00A15525" w:rsidP="00EC0EFE">
      <w:pPr>
        <w:pStyle w:val="ListParagraph"/>
        <w:numPr>
          <w:ilvl w:val="0"/>
          <w:numId w:val="2"/>
        </w:numPr>
        <w:spacing w:line="360" w:lineRule="auto"/>
        <w:jc w:val="both"/>
        <w:rPr>
          <w:rFonts w:ascii="Trebuchet MS" w:hAnsi="Trebuchet MS"/>
          <w:lang w:val="ro-RO"/>
        </w:rPr>
      </w:pPr>
      <w:r w:rsidRPr="00494076">
        <w:rPr>
          <w:rFonts w:ascii="Trebuchet MS" w:hAnsi="Trebuchet MS"/>
          <w:lang w:val="ro-RO"/>
        </w:rPr>
        <w:t>Ordonanța nr. 137/2000 privind prevenirea şi sancţionarea tuturor formelor de discriminare, cu modificările și completările ulterioare;</w:t>
      </w:r>
    </w:p>
    <w:p w:rsidR="00A15525" w:rsidRPr="00ED7E80" w:rsidRDefault="00A15525" w:rsidP="00EC0EFE">
      <w:pPr>
        <w:pStyle w:val="ListParagraph"/>
        <w:numPr>
          <w:ilvl w:val="0"/>
          <w:numId w:val="2"/>
        </w:numPr>
        <w:spacing w:line="360" w:lineRule="auto"/>
        <w:jc w:val="both"/>
        <w:rPr>
          <w:rFonts w:ascii="Trebuchet MS" w:hAnsi="Trebuchet MS"/>
          <w:lang w:val="ro-RO"/>
        </w:rPr>
      </w:pPr>
      <w:r w:rsidRPr="00ED7E80">
        <w:rPr>
          <w:rFonts w:ascii="Trebuchet MS" w:hAnsi="Trebuchet MS"/>
          <w:lang w:val="ro-RO"/>
        </w:rPr>
        <w:t xml:space="preserve">Hotărârea Guvernului nr. 123/2002 pentru aprobarea Normelor metodologice de aplicare a Legii nr. 544/2001 privind liberul acces la informaţiile de interes public, cu modificările și completările ulterioare. </w:t>
      </w:r>
    </w:p>
    <w:p w:rsidR="00A15525" w:rsidRDefault="00A15525" w:rsidP="00DD15DC">
      <w:pPr>
        <w:pStyle w:val="ListParagraph"/>
        <w:numPr>
          <w:ilvl w:val="0"/>
          <w:numId w:val="2"/>
        </w:numPr>
        <w:spacing w:line="360" w:lineRule="auto"/>
        <w:jc w:val="both"/>
        <w:rPr>
          <w:rFonts w:ascii="Trebuchet MS" w:hAnsi="Trebuchet MS"/>
          <w:lang w:val="ro-RO"/>
        </w:rPr>
      </w:pPr>
      <w:r w:rsidRPr="00ED7E80">
        <w:rPr>
          <w:rFonts w:ascii="Trebuchet MS" w:hAnsi="Trebuchet MS"/>
          <w:lang w:val="ro-RO"/>
        </w:rPr>
        <w:t>Hotărârea Guvernului nr. 358/2016 privind aprobarea Regulamentului de organizare şi funcţionare a Agenţiei Naţionale de Administrare a Bunurilor Indisponibilizate, a organigramei, a parcului auto şi a modului de utilizare a acestuia, precum şi pentru completarea Hotărârii Guvernului nr. 652/2009 privind organizarea şi funcț</w:t>
      </w:r>
      <w:r>
        <w:rPr>
          <w:rFonts w:ascii="Trebuchet MS" w:hAnsi="Trebuchet MS"/>
          <w:lang w:val="ro-RO"/>
        </w:rPr>
        <w:t xml:space="preserve">ionarea Ministerului Justiției, </w:t>
      </w:r>
      <w:r w:rsidR="00564F12">
        <w:rPr>
          <w:rFonts w:ascii="Trebuchet MS" w:hAnsi="Trebuchet MS"/>
          <w:lang w:val="ro-RO"/>
        </w:rPr>
        <w:t>cu completările ulterioare;</w:t>
      </w:r>
    </w:p>
    <w:p w:rsidR="00564F12" w:rsidRDefault="00564F12" w:rsidP="00DD15DC">
      <w:pPr>
        <w:pStyle w:val="ListParagraph"/>
        <w:numPr>
          <w:ilvl w:val="0"/>
          <w:numId w:val="2"/>
        </w:numPr>
        <w:spacing w:line="360" w:lineRule="auto"/>
        <w:jc w:val="both"/>
        <w:rPr>
          <w:rFonts w:ascii="Trebuchet MS" w:hAnsi="Trebuchet MS"/>
          <w:lang w:val="ro-RO"/>
        </w:rPr>
      </w:pPr>
      <w:r>
        <w:rPr>
          <w:rFonts w:ascii="Trebuchet MS" w:hAnsi="Trebuchet MS"/>
          <w:lang w:val="ro-RO"/>
        </w:rPr>
        <w:t>Ordinul nr. 4.344/C/2.834/2016 pentru aprobarea Metodologiei de lucru privind evaluarea și valorficarea bunurilor mobile sechestrate;</w:t>
      </w:r>
    </w:p>
    <w:p w:rsidR="00564F12" w:rsidRPr="00DD15DC" w:rsidRDefault="00564F12" w:rsidP="00DD15DC">
      <w:pPr>
        <w:pStyle w:val="ListParagraph"/>
        <w:numPr>
          <w:ilvl w:val="0"/>
          <w:numId w:val="2"/>
        </w:numPr>
        <w:spacing w:line="360" w:lineRule="auto"/>
        <w:jc w:val="both"/>
        <w:rPr>
          <w:rFonts w:ascii="Trebuchet MS" w:hAnsi="Trebuchet MS"/>
          <w:lang w:val="ro-RO"/>
        </w:rPr>
      </w:pPr>
      <w:r>
        <w:rPr>
          <w:rFonts w:ascii="Trebuchet MS" w:hAnsi="Trebuchet MS"/>
          <w:lang w:val="ro-RO"/>
        </w:rPr>
        <w:t>Regulamentul general al Uniunii Europene privind protecția datelor (Regulamentul UE 2016/679, ”GDPR</w:t>
      </w:r>
      <w:r w:rsidR="00A57A8A">
        <w:rPr>
          <w:rFonts w:ascii="Trebuchet MS" w:hAnsi="Trebuchet MS"/>
          <w:lang w:val="ro-RO"/>
        </w:rPr>
        <w:t>”</w:t>
      </w:r>
      <w:r>
        <w:rPr>
          <w:rFonts w:ascii="Trebuchet MS" w:hAnsi="Trebuchet MS"/>
          <w:lang w:val="ro-RO"/>
        </w:rPr>
        <w:t>).</w:t>
      </w:r>
    </w:p>
    <w:p w:rsidR="00FD7AF8" w:rsidRDefault="00FD7AF8" w:rsidP="00EC0EFE">
      <w:pPr>
        <w:autoSpaceDE w:val="0"/>
        <w:autoSpaceDN w:val="0"/>
        <w:adjustRightInd w:val="0"/>
        <w:spacing w:after="0" w:line="360" w:lineRule="auto"/>
        <w:ind w:left="0" w:right="-74"/>
        <w:rPr>
          <w:rFonts w:cs="Arial"/>
          <w:b/>
          <w:color w:val="000000"/>
          <w:u w:val="single"/>
          <w:lang w:val="ro-RO"/>
        </w:rPr>
      </w:pPr>
    </w:p>
    <w:p w:rsidR="00FD7AF8" w:rsidRDefault="00FD7AF8" w:rsidP="00FD7AF8">
      <w:pPr>
        <w:pStyle w:val="ListParagraph"/>
        <w:spacing w:line="276" w:lineRule="auto"/>
        <w:jc w:val="both"/>
        <w:rPr>
          <w:rFonts w:ascii="Trebuchet MS" w:hAnsi="Trebuchet MS"/>
          <w:lang w:val="ro-RO"/>
        </w:rPr>
      </w:pPr>
    </w:p>
    <w:p w:rsidR="000B25AC" w:rsidRDefault="000B25AC" w:rsidP="00FD7AF8">
      <w:pPr>
        <w:pStyle w:val="ListParagraph"/>
        <w:spacing w:line="276" w:lineRule="auto"/>
        <w:jc w:val="both"/>
        <w:rPr>
          <w:rFonts w:ascii="Trebuchet MS" w:hAnsi="Trebuchet MS"/>
          <w:lang w:val="ro-RO"/>
        </w:rPr>
      </w:pPr>
    </w:p>
    <w:p w:rsidR="000B25AC" w:rsidRDefault="000B25AC" w:rsidP="00FD7AF8">
      <w:pPr>
        <w:pStyle w:val="ListParagraph"/>
        <w:spacing w:line="276" w:lineRule="auto"/>
        <w:jc w:val="both"/>
        <w:rPr>
          <w:rFonts w:ascii="Trebuchet MS" w:hAnsi="Trebuchet MS"/>
          <w:lang w:val="ro-RO"/>
        </w:rPr>
      </w:pPr>
    </w:p>
    <w:p w:rsidR="000B25AC" w:rsidRPr="003411C0" w:rsidRDefault="000B25AC" w:rsidP="00FD7AF8">
      <w:pPr>
        <w:pStyle w:val="ListParagraph"/>
        <w:spacing w:line="276" w:lineRule="auto"/>
        <w:jc w:val="both"/>
        <w:rPr>
          <w:rFonts w:ascii="Trebuchet MS" w:hAnsi="Trebuchet MS"/>
          <w:lang w:val="ro-RO"/>
        </w:rPr>
      </w:pPr>
    </w:p>
    <w:p w:rsidR="00FD7AF8" w:rsidRPr="003411C0" w:rsidRDefault="00FD7AF8" w:rsidP="00FD7AF8">
      <w:pPr>
        <w:ind w:left="0"/>
        <w:rPr>
          <w:lang w:val="ro-RO"/>
        </w:rPr>
      </w:pPr>
      <w:r w:rsidRPr="003411C0">
        <w:rPr>
          <w:lang w:val="ro-RO"/>
        </w:rPr>
        <w:t xml:space="preserve">NOTĂ: </w:t>
      </w:r>
    </w:p>
    <w:p w:rsidR="00FD7AF8" w:rsidRPr="003411C0" w:rsidRDefault="00FD7AF8" w:rsidP="00FD7AF8">
      <w:pPr>
        <w:ind w:left="0"/>
        <w:rPr>
          <w:lang w:val="ro-RO"/>
        </w:rPr>
      </w:pPr>
      <w:r w:rsidRPr="003411C0">
        <w:rPr>
          <w:lang w:val="ro-RO"/>
        </w:rPr>
        <w:t>În vederea pregătirii pentru concurs, candidaţii vor consulta bibliografia indicată, în forma actualizată, în vigoare la data publicarii anuntului de concurs.Actele normative menţionate pentru care nu sunt specificate titluri sau capitole vor fi studiate în întregime.</w:t>
      </w:r>
    </w:p>
    <w:p w:rsidR="00DD15DC" w:rsidRDefault="00DD15DC" w:rsidP="00DD15DC">
      <w:pPr>
        <w:spacing w:after="0"/>
        <w:ind w:left="142"/>
        <w:rPr>
          <w:lang w:val="ro-RO"/>
        </w:rPr>
      </w:pPr>
      <w:bookmarkStart w:id="0" w:name="_GoBack"/>
      <w:bookmarkEnd w:id="0"/>
    </w:p>
    <w:sectPr w:rsidR="00DD15DC" w:rsidSect="00123842">
      <w:headerReference w:type="default" r:id="rId9"/>
      <w:footerReference w:type="default" r:id="rId10"/>
      <w:headerReference w:type="first" r:id="rId11"/>
      <w:footerReference w:type="first" r:id="rId12"/>
      <w:pgSz w:w="11900" w:h="16840" w:code="9"/>
      <w:pgMar w:top="1067" w:right="567" w:bottom="1418" w:left="2268" w:header="567" w:footer="34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924" w:rsidRDefault="001F1924" w:rsidP="00CD5B3B">
      <w:r>
        <w:separator/>
      </w:r>
    </w:p>
  </w:endnote>
  <w:endnote w:type="continuationSeparator" w:id="0">
    <w:p w:rsidR="001F1924" w:rsidRDefault="001F1924"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1703921"/>
      <w:docPartObj>
        <w:docPartGallery w:val="Page Numbers (Top of Page)"/>
        <w:docPartUnique/>
      </w:docPartObj>
    </w:sdtPr>
    <w:sdtEndPr/>
    <w:sdtContent>
      <w:p w:rsidR="00E77D82" w:rsidRPr="00E77D82" w:rsidRDefault="00E77D82" w:rsidP="00E77D82">
        <w:pPr>
          <w:pBdr>
            <w:bottom w:val="single" w:sz="12" w:space="1" w:color="auto"/>
          </w:pBdr>
          <w:tabs>
            <w:tab w:val="center" w:pos="4536"/>
            <w:tab w:val="right" w:pos="9072"/>
          </w:tabs>
          <w:spacing w:after="0" w:line="240" w:lineRule="auto"/>
          <w:ind w:left="0"/>
          <w:jc w:val="left"/>
        </w:pPr>
      </w:p>
      <w:p w:rsidR="00B54B15" w:rsidRPr="00F54CE0" w:rsidRDefault="00B54B15" w:rsidP="00B54B15">
        <w:pPr>
          <w:tabs>
            <w:tab w:val="right" w:pos="4320"/>
          </w:tabs>
          <w:spacing w:after="0" w:line="240" w:lineRule="auto"/>
          <w:ind w:left="0"/>
          <w:rPr>
            <w:color w:val="000000"/>
            <w:sz w:val="14"/>
            <w:szCs w:val="14"/>
            <w:lang w:val="ro-RO"/>
          </w:rPr>
        </w:pPr>
        <w:r w:rsidRPr="00B54B15">
          <w:rPr>
            <w:color w:val="000000"/>
            <w:sz w:val="14"/>
            <w:szCs w:val="14"/>
            <w:lang w:val="ro-RO"/>
          </w:rPr>
          <w:t>Bd. Regina Elisabeta nr. 3, etajele 3 si 5, Sector 3, Bucureşti, România</w:t>
        </w:r>
        <w:r>
          <w:rPr>
            <w:color w:val="000000"/>
            <w:sz w:val="14"/>
            <w:szCs w:val="14"/>
            <w:lang w:val="ro-RO"/>
          </w:rPr>
          <w:tab/>
          <w:t xml:space="preserve">                                                  </w:t>
        </w:r>
        <w:r w:rsidRPr="00F54CE0">
          <w:rPr>
            <w:sz w:val="14"/>
            <w:szCs w:val="14"/>
            <w:lang w:val="ro-RO"/>
          </w:rPr>
          <w:t xml:space="preserve">Pagina </w:t>
        </w:r>
        <w:r w:rsidRPr="00F54CE0">
          <w:rPr>
            <w:bCs/>
            <w:sz w:val="14"/>
            <w:szCs w:val="14"/>
            <w:lang w:val="ro-RO"/>
          </w:rPr>
          <w:fldChar w:fldCharType="begin"/>
        </w:r>
        <w:r w:rsidRPr="00F54CE0">
          <w:rPr>
            <w:bCs/>
            <w:sz w:val="14"/>
            <w:szCs w:val="14"/>
            <w:lang w:val="ro-RO"/>
          </w:rPr>
          <w:instrText xml:space="preserve"> PAGE </w:instrText>
        </w:r>
        <w:r w:rsidRPr="00F54CE0">
          <w:rPr>
            <w:bCs/>
            <w:sz w:val="14"/>
            <w:szCs w:val="14"/>
            <w:lang w:val="ro-RO"/>
          </w:rPr>
          <w:fldChar w:fldCharType="separate"/>
        </w:r>
        <w:r w:rsidR="00271CEB">
          <w:rPr>
            <w:bCs/>
            <w:noProof/>
            <w:sz w:val="14"/>
            <w:szCs w:val="14"/>
            <w:lang w:val="ro-RO"/>
          </w:rPr>
          <w:t>3</w:t>
        </w:r>
        <w:r w:rsidRPr="00F54CE0">
          <w:rPr>
            <w:bCs/>
            <w:sz w:val="14"/>
            <w:szCs w:val="14"/>
            <w:lang w:val="ro-RO"/>
          </w:rPr>
          <w:fldChar w:fldCharType="end"/>
        </w:r>
        <w:r w:rsidRPr="00F54CE0">
          <w:rPr>
            <w:sz w:val="14"/>
            <w:szCs w:val="14"/>
            <w:lang w:val="ro-RO"/>
          </w:rPr>
          <w:t xml:space="preserve"> din </w:t>
        </w:r>
        <w:r w:rsidR="00DD15DC">
          <w:rPr>
            <w:bCs/>
            <w:sz w:val="14"/>
            <w:szCs w:val="14"/>
            <w:lang w:val="ro-RO"/>
          </w:rPr>
          <w:t>3</w:t>
        </w:r>
      </w:p>
      <w:p w:rsidR="00B54B15" w:rsidRPr="00B54B15" w:rsidRDefault="00B54B15" w:rsidP="00B54B15">
        <w:pPr>
          <w:tabs>
            <w:tab w:val="center" w:pos="4536"/>
            <w:tab w:val="right" w:pos="9072"/>
          </w:tabs>
          <w:spacing w:after="0" w:line="240" w:lineRule="auto"/>
          <w:ind w:left="0"/>
          <w:jc w:val="left"/>
          <w:rPr>
            <w:color w:val="000000"/>
            <w:sz w:val="14"/>
            <w:szCs w:val="14"/>
            <w:lang w:val="ro-RO"/>
          </w:rPr>
        </w:pPr>
      </w:p>
      <w:p w:rsidR="00B54B15" w:rsidRPr="00B54B15" w:rsidRDefault="00B54B15" w:rsidP="00B54B15">
        <w:pPr>
          <w:tabs>
            <w:tab w:val="right" w:pos="4320"/>
          </w:tabs>
          <w:spacing w:after="0" w:line="240" w:lineRule="auto"/>
          <w:ind w:left="0"/>
          <w:rPr>
            <w:color w:val="000000"/>
            <w:sz w:val="14"/>
            <w:szCs w:val="14"/>
            <w:lang w:val="ro-RO"/>
          </w:rPr>
        </w:pPr>
        <w:r w:rsidRPr="00B54B15">
          <w:rPr>
            <w:color w:val="000000"/>
            <w:sz w:val="14"/>
            <w:szCs w:val="14"/>
            <w:lang w:val="ro-RO"/>
          </w:rPr>
          <w:t xml:space="preserve">Tel.: +4 0372.573.000; Fax: +4 0372.271.435; </w:t>
        </w:r>
        <w:r w:rsidRPr="00B54B15">
          <w:rPr>
            <w:sz w:val="14"/>
            <w:szCs w:val="14"/>
          </w:rPr>
          <w:t xml:space="preserve">E-mail: anabi@just.ro </w:t>
        </w:r>
        <w:r w:rsidRPr="00B54B15">
          <w:rPr>
            <w:sz w:val="14"/>
            <w:szCs w:val="14"/>
          </w:rPr>
          <w:tab/>
        </w:r>
      </w:p>
      <w:p w:rsidR="00B54B15" w:rsidRPr="00B54B15" w:rsidRDefault="00B54B15" w:rsidP="00B54B15">
        <w:pPr>
          <w:tabs>
            <w:tab w:val="center" w:pos="4320"/>
            <w:tab w:val="right" w:pos="8640"/>
          </w:tabs>
          <w:spacing w:afterLines="120" w:after="288" w:line="240" w:lineRule="auto"/>
          <w:ind w:left="0"/>
        </w:pPr>
        <w:r w:rsidRPr="00B54B15">
          <w:rPr>
            <w:color w:val="000000"/>
            <w:sz w:val="14"/>
            <w:szCs w:val="14"/>
            <w:lang w:val="ro-RO"/>
          </w:rPr>
          <w:t xml:space="preserve">www.just.ro; anabi.just.ro     </w:t>
        </w:r>
      </w:p>
      <w:p w:rsidR="00E77D82" w:rsidRPr="00E77D82" w:rsidRDefault="001F1924" w:rsidP="00E77D82">
        <w:pPr>
          <w:tabs>
            <w:tab w:val="center" w:pos="4320"/>
            <w:tab w:val="right" w:pos="8640"/>
          </w:tabs>
          <w:spacing w:afterLines="120" w:after="288"/>
          <w:ind w:left="0"/>
        </w:pPr>
      </w:p>
    </w:sdtContent>
  </w:sdt>
  <w:p w:rsidR="00E80D5E" w:rsidRPr="00C76241" w:rsidRDefault="00E80D5E" w:rsidP="00E80D5E">
    <w:pPr>
      <w:pStyle w:val="Footer"/>
      <w:ind w:left="0"/>
      <w:rPr>
        <w:sz w:val="2"/>
        <w:szCs w:val="2"/>
        <w:lang w:val="es-E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3035445"/>
      <w:docPartObj>
        <w:docPartGallery w:val="Page Numbers (Top of Page)"/>
        <w:docPartUnique/>
      </w:docPartObj>
    </w:sdtPr>
    <w:sdtEndPr/>
    <w:sdtContent>
      <w:p w:rsidR="00000768" w:rsidRPr="00F54CE0" w:rsidRDefault="00000768" w:rsidP="00000768">
        <w:pPr>
          <w:pBdr>
            <w:bottom w:val="single" w:sz="12" w:space="1" w:color="auto"/>
          </w:pBdr>
          <w:tabs>
            <w:tab w:val="center" w:pos="4536"/>
            <w:tab w:val="right" w:pos="9072"/>
          </w:tabs>
          <w:spacing w:after="0" w:line="240" w:lineRule="auto"/>
          <w:ind w:left="0"/>
          <w:jc w:val="left"/>
        </w:pPr>
      </w:p>
      <w:p w:rsidR="00000768" w:rsidRPr="00F54CE0" w:rsidRDefault="00000768" w:rsidP="00000768">
        <w:pPr>
          <w:tabs>
            <w:tab w:val="center" w:pos="4536"/>
            <w:tab w:val="right" w:pos="9072"/>
          </w:tabs>
          <w:spacing w:after="0" w:line="240" w:lineRule="auto"/>
          <w:ind w:left="0"/>
          <w:jc w:val="left"/>
          <w:rPr>
            <w:color w:val="000000"/>
            <w:sz w:val="14"/>
            <w:szCs w:val="14"/>
            <w:lang w:val="ro-RO"/>
          </w:rPr>
        </w:pPr>
        <w:r>
          <w:rPr>
            <w:color w:val="000000"/>
            <w:sz w:val="14"/>
            <w:szCs w:val="14"/>
            <w:lang w:val="ro-RO"/>
          </w:rPr>
          <w:t>Bd. Regina Elisabeta nr. 3, etajele 3 si 5, Sector 3,</w:t>
        </w:r>
        <w:r w:rsidRPr="00F54CE0">
          <w:rPr>
            <w:color w:val="000000"/>
            <w:sz w:val="14"/>
            <w:szCs w:val="14"/>
            <w:lang w:val="ro-RO"/>
          </w:rPr>
          <w:t xml:space="preserve"> Bucureşti, România</w:t>
        </w:r>
      </w:p>
      <w:p w:rsidR="00000768" w:rsidRPr="00F54CE0" w:rsidRDefault="00000768" w:rsidP="00000768">
        <w:pPr>
          <w:tabs>
            <w:tab w:val="right" w:pos="4320"/>
          </w:tabs>
          <w:spacing w:after="0" w:line="240" w:lineRule="auto"/>
          <w:ind w:left="0"/>
          <w:rPr>
            <w:color w:val="000000"/>
            <w:sz w:val="14"/>
            <w:szCs w:val="14"/>
            <w:lang w:val="ro-RO"/>
          </w:rPr>
        </w:pPr>
        <w:r w:rsidRPr="00F54CE0">
          <w:rPr>
            <w:color w:val="000000"/>
            <w:sz w:val="14"/>
            <w:szCs w:val="14"/>
            <w:lang w:val="ro-RO"/>
          </w:rPr>
          <w:t xml:space="preserve">Tel.: +4 0372.573.000; Fax: +4 0372.271.435; </w:t>
        </w:r>
        <w:r w:rsidRPr="00F54CE0">
          <w:rPr>
            <w:sz w:val="14"/>
            <w:szCs w:val="14"/>
          </w:rPr>
          <w:t xml:space="preserve">E-mail: anabi@just.ro </w:t>
        </w:r>
        <w:r w:rsidRPr="00F54CE0">
          <w:rPr>
            <w:sz w:val="14"/>
            <w:szCs w:val="14"/>
          </w:rPr>
          <w:tab/>
        </w:r>
        <w:r w:rsidRPr="00F54CE0">
          <w:rPr>
            <w:sz w:val="14"/>
            <w:szCs w:val="14"/>
          </w:rPr>
          <w:tab/>
        </w:r>
        <w:r w:rsidRPr="00F54CE0">
          <w:rPr>
            <w:sz w:val="14"/>
            <w:szCs w:val="14"/>
          </w:rPr>
          <w:tab/>
        </w:r>
        <w:r w:rsidRPr="00F54CE0">
          <w:rPr>
            <w:sz w:val="14"/>
            <w:szCs w:val="14"/>
          </w:rPr>
          <w:tab/>
        </w:r>
        <w:r w:rsidRPr="00F54CE0">
          <w:rPr>
            <w:sz w:val="14"/>
            <w:szCs w:val="14"/>
          </w:rPr>
          <w:tab/>
        </w:r>
        <w:r w:rsidRPr="00F54CE0">
          <w:rPr>
            <w:sz w:val="14"/>
            <w:szCs w:val="14"/>
          </w:rPr>
          <w:tab/>
        </w:r>
        <w:r w:rsidRPr="00F54CE0">
          <w:rPr>
            <w:sz w:val="14"/>
            <w:szCs w:val="14"/>
            <w:lang w:val="ro-RO"/>
          </w:rPr>
          <w:t xml:space="preserve">Pagina </w:t>
        </w:r>
        <w:r w:rsidRPr="00F54CE0">
          <w:rPr>
            <w:bCs/>
            <w:sz w:val="14"/>
            <w:szCs w:val="14"/>
            <w:lang w:val="ro-RO"/>
          </w:rPr>
          <w:fldChar w:fldCharType="begin"/>
        </w:r>
        <w:r w:rsidRPr="00F54CE0">
          <w:rPr>
            <w:bCs/>
            <w:sz w:val="14"/>
            <w:szCs w:val="14"/>
            <w:lang w:val="ro-RO"/>
          </w:rPr>
          <w:instrText xml:space="preserve"> PAGE </w:instrText>
        </w:r>
        <w:r w:rsidRPr="00F54CE0">
          <w:rPr>
            <w:bCs/>
            <w:sz w:val="14"/>
            <w:szCs w:val="14"/>
            <w:lang w:val="ro-RO"/>
          </w:rPr>
          <w:fldChar w:fldCharType="separate"/>
        </w:r>
        <w:r w:rsidR="00271CEB">
          <w:rPr>
            <w:bCs/>
            <w:noProof/>
            <w:sz w:val="14"/>
            <w:szCs w:val="14"/>
            <w:lang w:val="ro-RO"/>
          </w:rPr>
          <w:t>1</w:t>
        </w:r>
        <w:r w:rsidRPr="00F54CE0">
          <w:rPr>
            <w:bCs/>
            <w:sz w:val="14"/>
            <w:szCs w:val="14"/>
            <w:lang w:val="ro-RO"/>
          </w:rPr>
          <w:fldChar w:fldCharType="end"/>
        </w:r>
        <w:r w:rsidRPr="00F54CE0">
          <w:rPr>
            <w:sz w:val="14"/>
            <w:szCs w:val="14"/>
            <w:lang w:val="ro-RO"/>
          </w:rPr>
          <w:t xml:space="preserve"> din </w:t>
        </w:r>
        <w:r w:rsidR="00DD15DC">
          <w:rPr>
            <w:bCs/>
            <w:sz w:val="14"/>
            <w:szCs w:val="14"/>
            <w:lang w:val="ro-RO"/>
          </w:rPr>
          <w:t>3</w:t>
        </w:r>
      </w:p>
      <w:p w:rsidR="00E80D5E" w:rsidRPr="00000768" w:rsidRDefault="00000768" w:rsidP="00000768">
        <w:pPr>
          <w:tabs>
            <w:tab w:val="center" w:pos="4320"/>
            <w:tab w:val="right" w:pos="8640"/>
          </w:tabs>
          <w:spacing w:afterLines="120" w:after="288" w:line="240" w:lineRule="auto"/>
          <w:ind w:left="0"/>
        </w:pPr>
        <w:r w:rsidRPr="00F54CE0">
          <w:rPr>
            <w:color w:val="000000"/>
            <w:sz w:val="14"/>
            <w:szCs w:val="14"/>
            <w:lang w:val="ro-RO"/>
          </w:rPr>
          <w:t xml:space="preserve">www.just.ro; anabi.just.ro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924" w:rsidRDefault="001F1924" w:rsidP="00AE0541">
      <w:pPr>
        <w:spacing w:after="0"/>
        <w:ind w:left="0"/>
      </w:pPr>
      <w:r>
        <w:separator/>
      </w:r>
    </w:p>
  </w:footnote>
  <w:footnote w:type="continuationSeparator" w:id="0">
    <w:p w:rsidR="001F1924" w:rsidRDefault="001F1924" w:rsidP="00AE0541">
      <w:pPr>
        <w:ind w:left="0"/>
      </w:pPr>
      <w:r>
        <w:continuationSeparator/>
      </w:r>
    </w:p>
  </w:footnote>
  <w:footnote w:type="continuationNotice" w:id="1">
    <w:p w:rsidR="001F1924" w:rsidRDefault="001F1924" w:rsidP="00AE0541">
      <w:pPr>
        <w:spacing w:after="0" w:line="240" w:lineRule="auto"/>
        <w:ind w:left="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30E" w:rsidRDefault="0094530E" w:rsidP="008A4458">
    <w:pPr>
      <w:pStyle w:val="Header"/>
      <w:ind w:left="0"/>
    </w:pPr>
  </w:p>
  <w:p w:rsidR="00E80D5E" w:rsidRPr="00CD5B3B" w:rsidRDefault="0035400A" w:rsidP="008A4458">
    <w:pPr>
      <w:pStyle w:val="Header"/>
      <w:ind w:left="0"/>
    </w:pPr>
    <w:r>
      <w:rPr>
        <w:noProof/>
        <w:sz w:val="2"/>
        <w:szCs w:val="2"/>
        <w:lang w:val="ro-RO" w:eastAsia="ro-RO"/>
      </w:rPr>
      <w:drawing>
        <wp:inline distT="0" distB="0" distL="0" distR="0" wp14:anchorId="5AD1BCDD" wp14:editId="3B473DD5">
          <wp:extent cx="3323590" cy="707390"/>
          <wp:effectExtent l="0" t="0" r="0" b="0"/>
          <wp:docPr id="58" name="Picture 58" descr="anabi_logo_vector refacut RO no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abi_logo_vector refacut RO no logo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3590" cy="70739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D5E" w:rsidRPr="00A413D4" w:rsidRDefault="00000768" w:rsidP="00123842">
    <w:pPr>
      <w:pStyle w:val="Header"/>
      <w:tabs>
        <w:tab w:val="clear" w:pos="8640"/>
        <w:tab w:val="left" w:pos="7450"/>
        <w:tab w:val="left" w:pos="8050"/>
        <w:tab w:val="left" w:pos="8160"/>
      </w:tabs>
      <w:spacing w:after="0"/>
      <w:ind w:left="-1701"/>
      <w:rPr>
        <w:sz w:val="2"/>
        <w:szCs w:val="2"/>
      </w:rPr>
    </w:pPr>
    <w:r>
      <w:rPr>
        <w:noProof/>
        <w:lang w:val="ro-RO" w:eastAsia="ro-RO"/>
      </w:rPr>
      <w:drawing>
        <wp:inline distT="0" distB="0" distL="0" distR="0" wp14:anchorId="371BDC29" wp14:editId="42D9EB2F">
          <wp:extent cx="4437380" cy="1256665"/>
          <wp:effectExtent l="0" t="0" r="1270" b="635"/>
          <wp:docPr id="60" name="Picture 60" descr="C:\Users\octavian.bira\AppData\Local\Microsoft\Windows\INetCache\Content.Word\anabi_logo_vector refacut stema noua 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ctavian.bira\AppData\Local\Microsoft\Windows\INetCache\Content.Word\anabi_logo_vector refacut stema noua R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37380" cy="1256665"/>
                  </a:xfrm>
                  <a:prstGeom prst="rect">
                    <a:avLst/>
                  </a:prstGeom>
                  <a:noFill/>
                  <a:ln>
                    <a:noFill/>
                  </a:ln>
                </pic:spPr>
              </pic:pic>
            </a:graphicData>
          </a:graphic>
        </wp:inline>
      </w:drawing>
    </w:r>
    <w:r w:rsidR="00123842">
      <w:rPr>
        <w:sz w:val="2"/>
        <w:szCs w:val="2"/>
      </w:rPr>
      <w:tab/>
    </w:r>
    <w:r w:rsidR="00123842">
      <w:rPr>
        <w:sz w:val="2"/>
        <w:szCs w:val="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41A45"/>
    <w:multiLevelType w:val="hybridMultilevel"/>
    <w:tmpl w:val="CB0C2182"/>
    <w:lvl w:ilvl="0" w:tplc="0418000F">
      <w:start w:val="1"/>
      <w:numFmt w:val="decimal"/>
      <w:lvlText w:val="%1."/>
      <w:lvlJc w:val="left"/>
      <w:pPr>
        <w:ind w:left="780" w:hanging="360"/>
      </w:pPr>
      <w:rPr>
        <w:rFont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
    <w:nsid w:val="3D1216C4"/>
    <w:multiLevelType w:val="hybridMultilevel"/>
    <w:tmpl w:val="A484E5A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3D4C5CEA"/>
    <w:multiLevelType w:val="hybridMultilevel"/>
    <w:tmpl w:val="8A14850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44A0031C"/>
    <w:multiLevelType w:val="hybridMultilevel"/>
    <w:tmpl w:val="CDB07928"/>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51FB6086"/>
    <w:multiLevelType w:val="hybridMultilevel"/>
    <w:tmpl w:val="9F62E83C"/>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768"/>
    <w:rsid w:val="00012EE0"/>
    <w:rsid w:val="00023330"/>
    <w:rsid w:val="00024A9D"/>
    <w:rsid w:val="000309AD"/>
    <w:rsid w:val="00036CF6"/>
    <w:rsid w:val="00041AC2"/>
    <w:rsid w:val="0004495F"/>
    <w:rsid w:val="00046327"/>
    <w:rsid w:val="00046A79"/>
    <w:rsid w:val="0004750E"/>
    <w:rsid w:val="00081834"/>
    <w:rsid w:val="000B0ADC"/>
    <w:rsid w:val="000B25AC"/>
    <w:rsid w:val="000C29D4"/>
    <w:rsid w:val="000C7C70"/>
    <w:rsid w:val="000E177E"/>
    <w:rsid w:val="000F4E6C"/>
    <w:rsid w:val="000F52D3"/>
    <w:rsid w:val="00100F36"/>
    <w:rsid w:val="00102D15"/>
    <w:rsid w:val="001223F2"/>
    <w:rsid w:val="00123842"/>
    <w:rsid w:val="00157BC6"/>
    <w:rsid w:val="00185A75"/>
    <w:rsid w:val="001D4CFD"/>
    <w:rsid w:val="001F1924"/>
    <w:rsid w:val="002059EF"/>
    <w:rsid w:val="00210BB5"/>
    <w:rsid w:val="00212A34"/>
    <w:rsid w:val="002166CF"/>
    <w:rsid w:val="0023635A"/>
    <w:rsid w:val="00240C23"/>
    <w:rsid w:val="00271CEB"/>
    <w:rsid w:val="00274FDD"/>
    <w:rsid w:val="00290BEF"/>
    <w:rsid w:val="00294FE2"/>
    <w:rsid w:val="002A5742"/>
    <w:rsid w:val="002A61E9"/>
    <w:rsid w:val="002B2D08"/>
    <w:rsid w:val="002C1E8C"/>
    <w:rsid w:val="002C3E16"/>
    <w:rsid w:val="002C5E09"/>
    <w:rsid w:val="002C6A63"/>
    <w:rsid w:val="00305523"/>
    <w:rsid w:val="003105B7"/>
    <w:rsid w:val="0031077A"/>
    <w:rsid w:val="00312E32"/>
    <w:rsid w:val="0032422C"/>
    <w:rsid w:val="003270CA"/>
    <w:rsid w:val="003453FD"/>
    <w:rsid w:val="0035400A"/>
    <w:rsid w:val="003803A0"/>
    <w:rsid w:val="0039496B"/>
    <w:rsid w:val="00411583"/>
    <w:rsid w:val="00440C43"/>
    <w:rsid w:val="004517DE"/>
    <w:rsid w:val="00462299"/>
    <w:rsid w:val="00463865"/>
    <w:rsid w:val="00474F80"/>
    <w:rsid w:val="00483228"/>
    <w:rsid w:val="00492B65"/>
    <w:rsid w:val="00493AD5"/>
    <w:rsid w:val="004F094D"/>
    <w:rsid w:val="005000CD"/>
    <w:rsid w:val="00524DCF"/>
    <w:rsid w:val="00532520"/>
    <w:rsid w:val="00543045"/>
    <w:rsid w:val="00543E9C"/>
    <w:rsid w:val="005552C7"/>
    <w:rsid w:val="00564F12"/>
    <w:rsid w:val="00582C2F"/>
    <w:rsid w:val="0058764F"/>
    <w:rsid w:val="005D76EE"/>
    <w:rsid w:val="005E6FFA"/>
    <w:rsid w:val="00604DD4"/>
    <w:rsid w:val="00661B7A"/>
    <w:rsid w:val="00677FEB"/>
    <w:rsid w:val="00682B32"/>
    <w:rsid w:val="006A018E"/>
    <w:rsid w:val="006A263E"/>
    <w:rsid w:val="006B528B"/>
    <w:rsid w:val="006D0057"/>
    <w:rsid w:val="006D6DE0"/>
    <w:rsid w:val="00701062"/>
    <w:rsid w:val="007155C7"/>
    <w:rsid w:val="00722BEC"/>
    <w:rsid w:val="00724D0D"/>
    <w:rsid w:val="00725F2C"/>
    <w:rsid w:val="00743D2D"/>
    <w:rsid w:val="007459B5"/>
    <w:rsid w:val="00766223"/>
    <w:rsid w:val="00766E0E"/>
    <w:rsid w:val="00775BFE"/>
    <w:rsid w:val="00783581"/>
    <w:rsid w:val="007A47FE"/>
    <w:rsid w:val="007B5B2A"/>
    <w:rsid w:val="007D0A51"/>
    <w:rsid w:val="007F0510"/>
    <w:rsid w:val="00802EC5"/>
    <w:rsid w:val="008155BD"/>
    <w:rsid w:val="008231E2"/>
    <w:rsid w:val="00840F14"/>
    <w:rsid w:val="00871DA8"/>
    <w:rsid w:val="008A2AC0"/>
    <w:rsid w:val="008A4458"/>
    <w:rsid w:val="008B63B2"/>
    <w:rsid w:val="00915096"/>
    <w:rsid w:val="009221AD"/>
    <w:rsid w:val="0094530E"/>
    <w:rsid w:val="00957CA5"/>
    <w:rsid w:val="00984209"/>
    <w:rsid w:val="009B2DCF"/>
    <w:rsid w:val="009B4F4C"/>
    <w:rsid w:val="009E7609"/>
    <w:rsid w:val="00A04970"/>
    <w:rsid w:val="00A07F6F"/>
    <w:rsid w:val="00A13890"/>
    <w:rsid w:val="00A15525"/>
    <w:rsid w:val="00A21CB8"/>
    <w:rsid w:val="00A223E9"/>
    <w:rsid w:val="00A34816"/>
    <w:rsid w:val="00A413D4"/>
    <w:rsid w:val="00A5589B"/>
    <w:rsid w:val="00A57A8A"/>
    <w:rsid w:val="00A7669D"/>
    <w:rsid w:val="00A92899"/>
    <w:rsid w:val="00AC3A35"/>
    <w:rsid w:val="00AD629D"/>
    <w:rsid w:val="00AE0541"/>
    <w:rsid w:val="00AE26B4"/>
    <w:rsid w:val="00B11F93"/>
    <w:rsid w:val="00B13BB4"/>
    <w:rsid w:val="00B24231"/>
    <w:rsid w:val="00B262FF"/>
    <w:rsid w:val="00B31E1A"/>
    <w:rsid w:val="00B471AB"/>
    <w:rsid w:val="00B52758"/>
    <w:rsid w:val="00B54B15"/>
    <w:rsid w:val="00B57F78"/>
    <w:rsid w:val="00B62599"/>
    <w:rsid w:val="00BA0D2A"/>
    <w:rsid w:val="00BD6CB6"/>
    <w:rsid w:val="00C01AB9"/>
    <w:rsid w:val="00C045A4"/>
    <w:rsid w:val="00C05271"/>
    <w:rsid w:val="00C05F49"/>
    <w:rsid w:val="00C20EF1"/>
    <w:rsid w:val="00C54591"/>
    <w:rsid w:val="00C76241"/>
    <w:rsid w:val="00CA37EF"/>
    <w:rsid w:val="00CA71D7"/>
    <w:rsid w:val="00CB5F24"/>
    <w:rsid w:val="00CD0C6C"/>
    <w:rsid w:val="00CD0F06"/>
    <w:rsid w:val="00CD5B3B"/>
    <w:rsid w:val="00D06E9C"/>
    <w:rsid w:val="00D31B4D"/>
    <w:rsid w:val="00D60640"/>
    <w:rsid w:val="00D81EA8"/>
    <w:rsid w:val="00D86F1D"/>
    <w:rsid w:val="00DB1F14"/>
    <w:rsid w:val="00DD15DC"/>
    <w:rsid w:val="00DE3285"/>
    <w:rsid w:val="00E02AD1"/>
    <w:rsid w:val="00E077D0"/>
    <w:rsid w:val="00E43343"/>
    <w:rsid w:val="00E562FC"/>
    <w:rsid w:val="00E77D82"/>
    <w:rsid w:val="00E80D5E"/>
    <w:rsid w:val="00EA0F6C"/>
    <w:rsid w:val="00EC0EFE"/>
    <w:rsid w:val="00ED56C3"/>
    <w:rsid w:val="00EE32F2"/>
    <w:rsid w:val="00EE3E00"/>
    <w:rsid w:val="00EE7C50"/>
    <w:rsid w:val="00EF12E8"/>
    <w:rsid w:val="00F036A1"/>
    <w:rsid w:val="00F13165"/>
    <w:rsid w:val="00F426C4"/>
    <w:rsid w:val="00F56471"/>
    <w:rsid w:val="00F67D20"/>
    <w:rsid w:val="00F93A9A"/>
    <w:rsid w:val="00FA3E83"/>
    <w:rsid w:val="00FB192F"/>
    <w:rsid w:val="00FB6D27"/>
    <w:rsid w:val="00FC22D0"/>
    <w:rsid w:val="00FC4284"/>
    <w:rsid w:val="00FD7AF8"/>
    <w:rsid w:val="00FE2F2C"/>
    <w:rsid w:val="00FF19E8"/>
    <w:rsid w:val="00FF5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57F78"/>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character" w:styleId="Hyperlink">
    <w:name w:val="Hyperlink"/>
    <w:basedOn w:val="DefaultParagraphFont"/>
    <w:uiPriority w:val="99"/>
    <w:unhideWhenUsed/>
    <w:rsid w:val="00023330"/>
    <w:rPr>
      <w:color w:val="0000FF" w:themeColor="hyperlink"/>
      <w:u w:val="single"/>
    </w:rPr>
  </w:style>
  <w:style w:type="paragraph" w:styleId="FootnoteText">
    <w:name w:val="footnote text"/>
    <w:basedOn w:val="Normal"/>
    <w:link w:val="FootnoteTextChar"/>
    <w:rsid w:val="000C29D4"/>
    <w:pPr>
      <w:spacing w:after="0" w:line="240" w:lineRule="auto"/>
      <w:ind w:left="0"/>
      <w:jc w:val="left"/>
    </w:pPr>
    <w:rPr>
      <w:rFonts w:ascii="Times New Roman" w:eastAsia="Times New Roman" w:hAnsi="Times New Roman"/>
      <w:sz w:val="20"/>
      <w:szCs w:val="20"/>
      <w:lang w:val="ro-RO" w:eastAsia="ro-RO"/>
    </w:rPr>
  </w:style>
  <w:style w:type="character" w:customStyle="1" w:styleId="FootnoteTextChar">
    <w:name w:val="Footnote Text Char"/>
    <w:basedOn w:val="DefaultParagraphFont"/>
    <w:link w:val="FootnoteText"/>
    <w:rsid w:val="000C29D4"/>
    <w:rPr>
      <w:rFonts w:ascii="Times New Roman" w:eastAsia="Times New Roman" w:hAnsi="Times New Roman"/>
      <w:lang w:val="ro-RO" w:eastAsia="ro-RO"/>
    </w:rPr>
  </w:style>
  <w:style w:type="character" w:styleId="FootnoteReference">
    <w:name w:val="footnote reference"/>
    <w:rsid w:val="00B57F78"/>
    <w:rPr>
      <w:rFonts w:ascii="Trebuchet MS" w:hAnsi="Trebuchet MS"/>
      <w:sz w:val="22"/>
      <w:vertAlign w:val="superscript"/>
    </w:rPr>
  </w:style>
  <w:style w:type="paragraph" w:styleId="ListParagraph">
    <w:name w:val="List Paragraph"/>
    <w:basedOn w:val="Normal"/>
    <w:uiPriority w:val="34"/>
    <w:qFormat/>
    <w:rsid w:val="00A15525"/>
    <w:pPr>
      <w:spacing w:after="0" w:line="240" w:lineRule="auto"/>
      <w:ind w:left="720"/>
      <w:jc w:val="left"/>
    </w:pPr>
    <w:rPr>
      <w:rFonts w:ascii="Calibri" w:eastAsia="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57F78"/>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character" w:styleId="Hyperlink">
    <w:name w:val="Hyperlink"/>
    <w:basedOn w:val="DefaultParagraphFont"/>
    <w:uiPriority w:val="99"/>
    <w:unhideWhenUsed/>
    <w:rsid w:val="00023330"/>
    <w:rPr>
      <w:color w:val="0000FF" w:themeColor="hyperlink"/>
      <w:u w:val="single"/>
    </w:rPr>
  </w:style>
  <w:style w:type="paragraph" w:styleId="FootnoteText">
    <w:name w:val="footnote text"/>
    <w:basedOn w:val="Normal"/>
    <w:link w:val="FootnoteTextChar"/>
    <w:rsid w:val="000C29D4"/>
    <w:pPr>
      <w:spacing w:after="0" w:line="240" w:lineRule="auto"/>
      <w:ind w:left="0"/>
      <w:jc w:val="left"/>
    </w:pPr>
    <w:rPr>
      <w:rFonts w:ascii="Times New Roman" w:eastAsia="Times New Roman" w:hAnsi="Times New Roman"/>
      <w:sz w:val="20"/>
      <w:szCs w:val="20"/>
      <w:lang w:val="ro-RO" w:eastAsia="ro-RO"/>
    </w:rPr>
  </w:style>
  <w:style w:type="character" w:customStyle="1" w:styleId="FootnoteTextChar">
    <w:name w:val="Footnote Text Char"/>
    <w:basedOn w:val="DefaultParagraphFont"/>
    <w:link w:val="FootnoteText"/>
    <w:rsid w:val="000C29D4"/>
    <w:rPr>
      <w:rFonts w:ascii="Times New Roman" w:eastAsia="Times New Roman" w:hAnsi="Times New Roman"/>
      <w:lang w:val="ro-RO" w:eastAsia="ro-RO"/>
    </w:rPr>
  </w:style>
  <w:style w:type="character" w:styleId="FootnoteReference">
    <w:name w:val="footnote reference"/>
    <w:rsid w:val="00B57F78"/>
    <w:rPr>
      <w:rFonts w:ascii="Trebuchet MS" w:hAnsi="Trebuchet MS"/>
      <w:sz w:val="22"/>
      <w:vertAlign w:val="superscript"/>
    </w:rPr>
  </w:style>
  <w:style w:type="paragraph" w:styleId="ListParagraph">
    <w:name w:val="List Paragraph"/>
    <w:basedOn w:val="Normal"/>
    <w:uiPriority w:val="34"/>
    <w:qFormat/>
    <w:rsid w:val="00A15525"/>
    <w:pPr>
      <w:spacing w:after="0" w:line="240" w:lineRule="auto"/>
      <w:ind w:left="720"/>
      <w:jc w:val="left"/>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76914">
      <w:bodyDiv w:val="1"/>
      <w:marLeft w:val="0"/>
      <w:marRight w:val="0"/>
      <w:marTop w:val="0"/>
      <w:marBottom w:val="0"/>
      <w:divBdr>
        <w:top w:val="none" w:sz="0" w:space="0" w:color="auto"/>
        <w:left w:val="none" w:sz="0" w:space="0" w:color="auto"/>
        <w:bottom w:val="none" w:sz="0" w:space="0" w:color="auto"/>
        <w:right w:val="none" w:sz="0" w:space="0" w:color="auto"/>
      </w:divBdr>
    </w:div>
    <w:div w:id="311259435">
      <w:bodyDiv w:val="1"/>
      <w:marLeft w:val="0"/>
      <w:marRight w:val="0"/>
      <w:marTop w:val="0"/>
      <w:marBottom w:val="0"/>
      <w:divBdr>
        <w:top w:val="none" w:sz="0" w:space="0" w:color="auto"/>
        <w:left w:val="none" w:sz="0" w:space="0" w:color="auto"/>
        <w:bottom w:val="none" w:sz="0" w:space="0" w:color="auto"/>
        <w:right w:val="none" w:sz="0" w:space="0" w:color="auto"/>
      </w:divBdr>
    </w:div>
    <w:div w:id="996958205">
      <w:bodyDiv w:val="1"/>
      <w:marLeft w:val="0"/>
      <w:marRight w:val="0"/>
      <w:marTop w:val="0"/>
      <w:marBottom w:val="0"/>
      <w:divBdr>
        <w:top w:val="none" w:sz="0" w:space="0" w:color="auto"/>
        <w:left w:val="none" w:sz="0" w:space="0" w:color="auto"/>
        <w:bottom w:val="none" w:sz="0" w:space="0" w:color="auto"/>
        <w:right w:val="none" w:sz="0" w:space="0" w:color="auto"/>
      </w:divBdr>
    </w:div>
    <w:div w:id="1072700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F73E3-3557-436F-8FE0-71F848DDA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44</TotalTime>
  <Pages>3</Pages>
  <Words>627</Words>
  <Characters>3639</Characters>
  <Application>Microsoft Office Word</Application>
  <DocSecurity>0</DocSecurity>
  <Lines>30</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4258</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Anca Colfescu</cp:lastModifiedBy>
  <cp:revision>24</cp:revision>
  <cp:lastPrinted>2018-10-08T06:47:00Z</cp:lastPrinted>
  <dcterms:created xsi:type="dcterms:W3CDTF">2019-08-01T07:33:00Z</dcterms:created>
  <dcterms:modified xsi:type="dcterms:W3CDTF">2019-08-26T11:16:00Z</dcterms:modified>
</cp:coreProperties>
</file>